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F9EA6" w14:textId="1E37E40B" w:rsidR="002A3EA4" w:rsidRPr="00145E7D" w:rsidRDefault="002A3EA4" w:rsidP="00145E7D">
      <w:pPr>
        <w:spacing w:line="259" w:lineRule="auto"/>
        <w:rPr>
          <w:b/>
        </w:rPr>
      </w:pPr>
      <w:r>
        <w:rPr>
          <w:b/>
        </w:rPr>
        <w:t>Sida 1</w:t>
      </w:r>
    </w:p>
    <w:p w14:paraId="188B67BF" w14:textId="38B605DA" w:rsidR="002A3EA4" w:rsidRPr="002A3EA4" w:rsidRDefault="00145E7D" w:rsidP="002A3EA4">
      <w:pPr>
        <w:spacing w:line="259" w:lineRule="auto"/>
      </w:pPr>
      <w:r>
        <w:t xml:space="preserve">VI VILL HA ETT </w:t>
      </w:r>
      <w:r w:rsidR="002A3EA4">
        <w:t xml:space="preserve">EUROPA </w:t>
      </w:r>
      <w:r>
        <w:t xml:space="preserve">FÖR </w:t>
      </w:r>
      <w:r w:rsidR="002A3EA4">
        <w:t>ALLA ÅLDRAR</w:t>
      </w:r>
    </w:p>
    <w:p w14:paraId="0C2661BE" w14:textId="1B8A1F00" w:rsidR="000B00F9" w:rsidRDefault="002A3EA4" w:rsidP="002A3EA4">
      <w:pPr>
        <w:spacing w:line="259" w:lineRule="auto"/>
      </w:pPr>
      <w:r>
        <w:t>Manifest från AGE Platform Europe</w:t>
      </w:r>
    </w:p>
    <w:p w14:paraId="3717CEA6" w14:textId="1B874B02" w:rsidR="002A3EA4" w:rsidRPr="002A3EA4" w:rsidRDefault="000B00F9" w:rsidP="002A3EA4">
      <w:pPr>
        <w:spacing w:line="259" w:lineRule="auto"/>
      </w:pPr>
      <w:r>
        <w:t>Europaparlamentsval 2024</w:t>
      </w:r>
    </w:p>
    <w:p w14:paraId="275F7BFD" w14:textId="3277DBB1" w:rsidR="002A3EA4" w:rsidRDefault="002A3EA4" w:rsidP="002A3EA4">
      <w:pPr>
        <w:spacing w:line="259" w:lineRule="auto"/>
      </w:pPr>
      <w:r>
        <w:t xml:space="preserve">Svensk version | </w:t>
      </w:r>
      <w:r w:rsidR="004703D7">
        <w:t>januari</w:t>
      </w:r>
      <w:r>
        <w:t xml:space="preserve"> 202</w:t>
      </w:r>
      <w:r w:rsidR="004703D7">
        <w:t>4</w:t>
      </w:r>
    </w:p>
    <w:p w14:paraId="29962E92" w14:textId="77777777" w:rsidR="002A3EA4" w:rsidRPr="00145E7D" w:rsidRDefault="002A3EA4" w:rsidP="002A3EA4">
      <w:pPr>
        <w:spacing w:line="259" w:lineRule="auto"/>
      </w:pPr>
    </w:p>
    <w:p w14:paraId="43AB7C7C" w14:textId="19384190" w:rsidR="002A3EA4" w:rsidRPr="002A3EA4" w:rsidRDefault="002A3EA4" w:rsidP="002A3EA4">
      <w:pPr>
        <w:spacing w:line="259" w:lineRule="auto"/>
        <w:rPr>
          <w:b/>
          <w:bCs/>
        </w:rPr>
      </w:pPr>
      <w:r>
        <w:rPr>
          <w:b/>
        </w:rPr>
        <w:t>Sida 2</w:t>
      </w:r>
    </w:p>
    <w:p w14:paraId="3A2CD31A" w14:textId="77777777" w:rsidR="002A3EA4" w:rsidRDefault="002A3EA4" w:rsidP="002A3EA4">
      <w:pPr>
        <w:spacing w:line="259" w:lineRule="auto"/>
      </w:pPr>
      <w:r>
        <w:t>Vi blir alla äldre.</w:t>
      </w:r>
    </w:p>
    <w:p w14:paraId="15246FE8" w14:textId="4B273519" w:rsidR="002A3EA4" w:rsidRPr="002A3EA4" w:rsidRDefault="002A3EA4" w:rsidP="002A3EA4">
      <w:pPr>
        <w:spacing w:line="259" w:lineRule="auto"/>
      </w:pPr>
      <w:r>
        <w:t>Merparten av de barn som nu föds i EU kan räkna med att bli över hundra år gamla.</w:t>
      </w:r>
      <w:r>
        <w:rPr>
          <w:vertAlign w:val="superscript"/>
        </w:rPr>
        <w:t>1</w:t>
      </w:r>
    </w:p>
    <w:p w14:paraId="31E5C656" w14:textId="64AB702C" w:rsidR="002A3EA4" w:rsidRPr="002A3EA4" w:rsidRDefault="002A3EA4" w:rsidP="002A3EA4">
      <w:pPr>
        <w:spacing w:line="259" w:lineRule="auto"/>
      </w:pPr>
      <w:r>
        <w:t>Att bli gammal är en prestation. Men om vi inte förändrar hur vi ser på och hanterar åldrande, kommer vi alla att gå miste om fördelarna och möjligheterna med att leva längre.</w:t>
      </w:r>
    </w:p>
    <w:p w14:paraId="56F6ADC7" w14:textId="76F93C00" w:rsidR="002A3EA4" w:rsidRPr="002A3EA4" w:rsidRDefault="002A3EA4" w:rsidP="002A3EA4">
      <w:pPr>
        <w:spacing w:line="259" w:lineRule="auto"/>
      </w:pPr>
      <w:r>
        <w:t>Vi blir alla äldre men ojämlikheter ackumuleras under vår livstid.</w:t>
      </w:r>
    </w:p>
    <w:p w14:paraId="507591A5" w14:textId="77777777" w:rsidR="002A3EA4" w:rsidRPr="002A3EA4" w:rsidRDefault="002A3EA4" w:rsidP="002A3EA4">
      <w:pPr>
        <w:spacing w:line="259" w:lineRule="auto"/>
      </w:pPr>
      <w:r>
        <w:t>Om vi inte antar ett livscykelperspektiv, kommer vi att fortsätta att exkludera människor och vi kommer inte kunna se någon mångfald i ålderdomen.</w:t>
      </w:r>
    </w:p>
    <w:p w14:paraId="4961456D" w14:textId="361AFE0B" w:rsidR="002A3EA4" w:rsidRPr="002A3EA4" w:rsidRDefault="002A3EA4" w:rsidP="002A3EA4">
      <w:pPr>
        <w:spacing w:line="259" w:lineRule="auto"/>
      </w:pPr>
      <w:r>
        <w:t>Vi blir alla äldre men ålderism hindrar oss från att nå vår fulla potential och kan till och med påverka vår hälsa, vårt välbefinnande och vår förväntade livslängd.</w:t>
      </w:r>
      <w:r>
        <w:rPr>
          <w:vertAlign w:val="superscript"/>
        </w:rPr>
        <w:t>2</w:t>
      </w:r>
    </w:p>
    <w:p w14:paraId="3249B721" w14:textId="7E99DB1E" w:rsidR="002A3EA4" w:rsidRPr="002A3EA4" w:rsidRDefault="002A3EA4" w:rsidP="002A3EA4">
      <w:pPr>
        <w:spacing w:line="259" w:lineRule="auto"/>
      </w:pPr>
      <w:r>
        <w:t xml:space="preserve">Covid-19 har visat hur fel det kan bli när våra mänskliga rättigheter inte </w:t>
      </w:r>
      <w:r w:rsidR="009D0FED">
        <w:t>tryggas</w:t>
      </w:r>
      <w:r>
        <w:t xml:space="preserve"> i samma utsträckning i och med att vi blir äldre.</w:t>
      </w:r>
      <w:r>
        <w:rPr>
          <w:vertAlign w:val="superscript"/>
        </w:rPr>
        <w:t>3</w:t>
      </w:r>
      <w:r>
        <w:t xml:space="preserve"> Om vi inte tar åldersdiskriminering på samma allvar som andra former av diskriminering i lagar och praxis, kommer vi att förneka oss själva möjligheten att </w:t>
      </w:r>
      <w:r w:rsidR="005B2DF2">
        <w:t xml:space="preserve">fullt ut </w:t>
      </w:r>
      <w:r>
        <w:t>delta i samhället på samma villkor som andra.</w:t>
      </w:r>
    </w:p>
    <w:p w14:paraId="51032C14" w14:textId="6EEC3350" w:rsidR="002A3EA4" w:rsidRPr="00145E7D" w:rsidRDefault="002A3EA4" w:rsidP="002A3EA4">
      <w:pPr>
        <w:spacing w:line="259" w:lineRule="auto"/>
        <w:rPr>
          <w:lang w:val="en-US"/>
        </w:rPr>
      </w:pPr>
      <w:r w:rsidRPr="00145E7D">
        <w:rPr>
          <w:vertAlign w:val="superscript"/>
          <w:lang w:val="en-US"/>
        </w:rPr>
        <w:t>1</w:t>
      </w:r>
      <w:r w:rsidRPr="00145E7D">
        <w:rPr>
          <w:lang w:val="en-US"/>
        </w:rPr>
        <w:t xml:space="preserve"> Data i Human Mortality Database</w:t>
      </w:r>
      <w:r w:rsidRPr="00145E7D">
        <w:rPr>
          <w:lang w:val="en-US"/>
        </w:rPr>
        <w:br/>
      </w:r>
      <w:r w:rsidRPr="00145E7D">
        <w:rPr>
          <w:vertAlign w:val="superscript"/>
          <w:lang w:val="en-US"/>
        </w:rPr>
        <w:t>2</w:t>
      </w:r>
      <w:r w:rsidRPr="00145E7D">
        <w:rPr>
          <w:lang w:val="en-US"/>
        </w:rPr>
        <w:t xml:space="preserve"> Global Report on Ageism</w:t>
      </w:r>
      <w:r w:rsidRPr="00145E7D">
        <w:rPr>
          <w:lang w:val="en-US"/>
        </w:rPr>
        <w:br/>
      </w:r>
      <w:r w:rsidRPr="00145E7D">
        <w:rPr>
          <w:vertAlign w:val="superscript"/>
          <w:lang w:val="en-US"/>
        </w:rPr>
        <w:t>3</w:t>
      </w:r>
      <w:r w:rsidRPr="00145E7D">
        <w:rPr>
          <w:lang w:val="en-US"/>
        </w:rPr>
        <w:t xml:space="preserve"> </w:t>
      </w:r>
      <w:r w:rsidR="005B2DF2" w:rsidRPr="00145E7D">
        <w:rPr>
          <w:lang w:val="en-US"/>
        </w:rPr>
        <w:t xml:space="preserve">Rapport från </w:t>
      </w:r>
      <w:r w:rsidRPr="00145E7D">
        <w:rPr>
          <w:lang w:val="en-US"/>
        </w:rPr>
        <w:t xml:space="preserve">AGE </w:t>
      </w:r>
      <w:r w:rsidR="005B2DF2" w:rsidRPr="00145E7D">
        <w:rPr>
          <w:lang w:val="en-US"/>
        </w:rPr>
        <w:t>om</w:t>
      </w:r>
      <w:r w:rsidRPr="00145E7D">
        <w:rPr>
          <w:lang w:val="en-US"/>
        </w:rPr>
        <w:t xml:space="preserve"> Human Rights and COVID-19</w:t>
      </w:r>
    </w:p>
    <w:p w14:paraId="7BB42E0B" w14:textId="548E331B" w:rsidR="002A3EA4" w:rsidRPr="002A3EA4" w:rsidRDefault="002A3EA4" w:rsidP="002A3EA4">
      <w:pPr>
        <w:spacing w:line="259" w:lineRule="auto"/>
        <w:rPr>
          <w:lang w:val="en-US"/>
        </w:rPr>
      </w:pPr>
    </w:p>
    <w:p w14:paraId="4A5761F8" w14:textId="7EDA5693" w:rsidR="002A3EA4" w:rsidRPr="002A3EA4" w:rsidRDefault="002A3EA4" w:rsidP="002A3EA4">
      <w:pPr>
        <w:spacing w:line="259" w:lineRule="auto"/>
        <w:rPr>
          <w:b/>
          <w:bCs/>
        </w:rPr>
      </w:pPr>
      <w:r>
        <w:rPr>
          <w:b/>
        </w:rPr>
        <w:t>Sida 3</w:t>
      </w:r>
    </w:p>
    <w:p w14:paraId="27B87180" w14:textId="6E4B720A" w:rsidR="002A3EA4" w:rsidRPr="002A3EA4" w:rsidRDefault="002A3EA4" w:rsidP="002A3EA4">
      <w:pPr>
        <w:spacing w:line="259" w:lineRule="auto"/>
      </w:pPr>
      <w:r>
        <w:t>VAD ÄR ÅLDERISM?</w:t>
      </w:r>
    </w:p>
    <w:p w14:paraId="5DFFE0BF" w14:textId="5C75D25C" w:rsidR="002A3EA4" w:rsidRPr="002A3EA4" w:rsidRDefault="002A3EA4" w:rsidP="002A3EA4">
      <w:pPr>
        <w:spacing w:line="259" w:lineRule="auto"/>
      </w:pPr>
      <w:r>
        <w:t xml:space="preserve">Ålderism handlar om stereotyper (hur vi tänker), fördomar (hur vi känner) och diskriminering (hur vi agerar) gentemot personer baserat på deras ålder. Institutionell ålderism handlar om lagar, regler, samhällsnormer, politik och praxis </w:t>
      </w:r>
      <w:r w:rsidR="005B2DF2">
        <w:t>som på ett</w:t>
      </w:r>
      <w:r>
        <w:t xml:space="preserve"> orättvist </w:t>
      </w:r>
      <w:r w:rsidR="005B2DF2">
        <w:t xml:space="preserve">sätt </w:t>
      </w:r>
      <w:r>
        <w:t>begränsar människors möjligheter och systematiskt missgynnar dem på grund av deras ålder. Mellanmänsklig ålderism uppstår när två eller flera individer interagerar, medan inåtvänd ålderism uppstår när ålderismen internaliseras och vänds mot en själv.</w:t>
      </w:r>
    </w:p>
    <w:p w14:paraId="3C5DE404" w14:textId="77777777" w:rsidR="002A3EA4" w:rsidRPr="00145E7D" w:rsidRDefault="002A3EA4" w:rsidP="002A3EA4">
      <w:pPr>
        <w:spacing w:line="259" w:lineRule="auto"/>
        <w:rPr>
          <w:lang w:val="en-US"/>
        </w:rPr>
      </w:pPr>
      <w:r w:rsidRPr="00145E7D">
        <w:rPr>
          <w:lang w:val="en-US"/>
        </w:rPr>
        <w:t>Källa: Global Report on Ageism (WHO, 2021)</w:t>
      </w:r>
    </w:p>
    <w:p w14:paraId="7901451E" w14:textId="77777777" w:rsidR="002A3EA4" w:rsidRPr="002A3EA4" w:rsidRDefault="002A3EA4" w:rsidP="002A3EA4">
      <w:pPr>
        <w:spacing w:line="259" w:lineRule="auto"/>
      </w:pPr>
      <w:r>
        <w:lastRenderedPageBreak/>
        <w:t>Vi blir alla äldre, men alltför ofta framställs vi som sårbara, beroende, svaga och oförmögna, ja till och med som en kostnad för våra samhällen.</w:t>
      </w:r>
    </w:p>
    <w:p w14:paraId="7E3B4AFB" w14:textId="79E3050A" w:rsidR="002A3EA4" w:rsidRDefault="002A3EA4" w:rsidP="002A3EA4">
      <w:pPr>
        <w:spacing w:line="259" w:lineRule="auto"/>
      </w:pPr>
      <w:r>
        <w:t>Om inte vår</w:t>
      </w:r>
      <w:r w:rsidR="002673D8">
        <w:t>a</w:t>
      </w:r>
      <w:r>
        <w:t xml:space="preserve"> bidrag och erfarenheter erkänns, värderas och stöds på ett bättre sätt, kommer vi inte att kunna skapa ett samhälle där alla åldrar är välkomna. </w:t>
      </w:r>
    </w:p>
    <w:p w14:paraId="40C57DAB" w14:textId="0B98C146" w:rsidR="002A3EA4" w:rsidRPr="002A3EA4" w:rsidRDefault="002A3EA4" w:rsidP="002A3EA4">
      <w:pPr>
        <w:spacing w:line="259" w:lineRule="auto"/>
      </w:pPr>
      <w:r>
        <w:t>Idag arbetar vi, vi engagerar oss politiskt och i ideella verksamheter, vi tillhandahåller omsorg och vi interagerar med yngre generationer. Vi vill kunna fortsätta att göra detta även imorgon.</w:t>
      </w:r>
    </w:p>
    <w:p w14:paraId="32FCB41F" w14:textId="67DCDB9A" w:rsidR="002A3EA4" w:rsidRPr="002A3EA4" w:rsidRDefault="002A3EA4" w:rsidP="002A3EA4">
      <w:pPr>
        <w:spacing w:line="259" w:lineRule="auto"/>
      </w:pPr>
      <w:r>
        <w:t>Som framtida ledamot i EU-parlamentet kan du se till att EU hanterar den åldrande befolkningen på ett adekvat sätt samt arbetar för ett samhälle där alla åldrar är välkomna.</w:t>
      </w:r>
    </w:p>
    <w:p w14:paraId="2503F8C9" w14:textId="77777777" w:rsidR="002A3EA4" w:rsidRPr="00145E7D" w:rsidRDefault="002A3EA4" w:rsidP="002A3EA4">
      <w:pPr>
        <w:spacing w:line="259" w:lineRule="auto"/>
      </w:pPr>
    </w:p>
    <w:p w14:paraId="24498BAD" w14:textId="5F774D38" w:rsidR="002A3EA4" w:rsidRPr="002A3EA4" w:rsidRDefault="002A3EA4" w:rsidP="002A3EA4">
      <w:pPr>
        <w:spacing w:line="259" w:lineRule="auto"/>
        <w:rPr>
          <w:b/>
          <w:bCs/>
        </w:rPr>
      </w:pPr>
      <w:r>
        <w:rPr>
          <w:b/>
        </w:rPr>
        <w:t>Sida 4</w:t>
      </w:r>
    </w:p>
    <w:p w14:paraId="2396C55B" w14:textId="4B840F3E" w:rsidR="002A3EA4" w:rsidRPr="002A3EA4" w:rsidRDefault="002A3EA4" w:rsidP="002A3EA4">
      <w:pPr>
        <w:spacing w:line="259" w:lineRule="auto"/>
      </w:pPr>
      <w:r>
        <w:t>Vi uppmanar nästa EU-parlament att:</w:t>
      </w:r>
    </w:p>
    <w:p w14:paraId="1C2AD7B2" w14:textId="141254CD" w:rsidR="002A3EA4" w:rsidRPr="002A3EA4" w:rsidRDefault="002A3EA4" w:rsidP="002A3EA4">
      <w:pPr>
        <w:spacing w:line="259" w:lineRule="auto"/>
      </w:pPr>
      <w:r>
        <w:t>1. Främja jämlikhet</w:t>
      </w:r>
      <w:r w:rsidR="005B2DF2">
        <w:t xml:space="preserve"> mellan olika åldrar</w:t>
      </w:r>
    </w:p>
    <w:p w14:paraId="7CB52F6E" w14:textId="3CBE2B97" w:rsidR="002A3EA4" w:rsidRPr="002A3EA4" w:rsidRDefault="002A3EA4" w:rsidP="002A3EA4">
      <w:pPr>
        <w:spacing w:line="259" w:lineRule="auto"/>
      </w:pPr>
      <w:r>
        <w:t xml:space="preserve">• Utvidga EU:s befintliga juridiska ramverk gällande åldersdiskriminering att inte </w:t>
      </w:r>
      <w:r w:rsidR="005B2DF2">
        <w:t>enbart</w:t>
      </w:r>
      <w:r>
        <w:t xml:space="preserve"> handla om arbetsmarknaden.</w:t>
      </w:r>
    </w:p>
    <w:p w14:paraId="1368588B" w14:textId="3842B9B7" w:rsidR="002A3EA4" w:rsidRPr="002A3EA4" w:rsidRDefault="002A3EA4" w:rsidP="002A3EA4">
      <w:pPr>
        <w:spacing w:line="259" w:lineRule="auto"/>
      </w:pPr>
      <w:r>
        <w:t xml:space="preserve">• Öka människors medvetenhet om ålderism genom att främja initiativ för att eliminera åldersdiskriminerande praxis samt främja utbildningskampanjer för att </w:t>
      </w:r>
      <w:r w:rsidR="005B2DF2">
        <w:t>motverka</w:t>
      </w:r>
      <w:r>
        <w:t xml:space="preserve"> stereotyper om äldre personer.</w:t>
      </w:r>
    </w:p>
    <w:p w14:paraId="5FCD93ED" w14:textId="3A1F0EE7" w:rsidR="002A3EA4" w:rsidRPr="002A3EA4" w:rsidRDefault="002A3EA4" w:rsidP="002A3EA4">
      <w:pPr>
        <w:spacing w:line="259" w:lineRule="auto"/>
      </w:pPr>
      <w:r>
        <w:t>• Hantera de många och samverkande formerna av diskriminering som människor upplever utifrån en kombination av faktorer såsom ålder, kön eller funktionshinder samt de kumulativa former av diskriminering som byggs upp över tid.</w:t>
      </w:r>
    </w:p>
    <w:p w14:paraId="5887EE6E" w14:textId="15454AC5" w:rsidR="002A3EA4" w:rsidRPr="002A3EA4" w:rsidRDefault="002A3EA4" w:rsidP="002A3EA4">
      <w:pPr>
        <w:spacing w:line="259" w:lineRule="auto"/>
      </w:pPr>
      <w:r>
        <w:t>• Samla in och publicera inkluderande åldersuppdelade data utan åldersgränser för att bedöma de potentiella effekterna av olika politiska åtgärder och program</w:t>
      </w:r>
      <w:r w:rsidR="002673D8">
        <w:t>,</w:t>
      </w:r>
      <w:r>
        <w:t xml:space="preserve"> för att därmed kunna skapa effektiva strategier och övervaka hur de genomförs.</w:t>
      </w:r>
    </w:p>
    <w:p w14:paraId="4153ECF4" w14:textId="4A9788BB" w:rsidR="002A3EA4" w:rsidRPr="002A3EA4" w:rsidRDefault="002A3EA4" w:rsidP="002A3EA4">
      <w:pPr>
        <w:spacing w:line="259" w:lineRule="auto"/>
      </w:pPr>
      <w:r>
        <w:t>• Stödja utarbetandet av en FN-konvention om äldre personers rättigheter</w:t>
      </w:r>
      <w:r w:rsidR="005B2DF2">
        <w:t>, vilken</w:t>
      </w:r>
      <w:r>
        <w:t xml:space="preserve"> i sin tur skulle leda till juridiska reformer ämnade att förbjuda åldersdiskriminering i alla dess former.</w:t>
      </w:r>
    </w:p>
    <w:p w14:paraId="3E88D26A" w14:textId="77777777" w:rsidR="002A3EA4" w:rsidRPr="00145E7D" w:rsidRDefault="002A3EA4" w:rsidP="002A3EA4">
      <w:pPr>
        <w:spacing w:line="259" w:lineRule="auto"/>
      </w:pPr>
    </w:p>
    <w:p w14:paraId="014B68A2" w14:textId="413D15BA" w:rsidR="002A3EA4" w:rsidRPr="002A3EA4" w:rsidRDefault="002A3EA4" w:rsidP="002A3EA4">
      <w:pPr>
        <w:spacing w:line="259" w:lineRule="auto"/>
        <w:rPr>
          <w:b/>
          <w:bCs/>
        </w:rPr>
      </w:pPr>
      <w:r>
        <w:rPr>
          <w:b/>
        </w:rPr>
        <w:t>Sida 5</w:t>
      </w:r>
    </w:p>
    <w:p w14:paraId="44982765" w14:textId="4EB2DB03" w:rsidR="002A3EA4" w:rsidRPr="002A3EA4" w:rsidRDefault="002A3EA4" w:rsidP="002A3EA4">
      <w:pPr>
        <w:spacing w:line="259" w:lineRule="auto"/>
      </w:pPr>
      <w:r>
        <w:t>Vi uppmanar nästa EU-parlament att:</w:t>
      </w:r>
    </w:p>
    <w:p w14:paraId="63F86975" w14:textId="77777777" w:rsidR="002A3EA4" w:rsidRPr="002A3EA4" w:rsidRDefault="002A3EA4" w:rsidP="002A3EA4">
      <w:pPr>
        <w:spacing w:line="259" w:lineRule="auto"/>
      </w:pPr>
      <w:r>
        <w:t>2. Främja delaktighet och ett aktivt åldrande</w:t>
      </w:r>
    </w:p>
    <w:p w14:paraId="34C8AF6A" w14:textId="11F23F52" w:rsidR="002A3EA4" w:rsidRPr="002A3EA4" w:rsidRDefault="002A3EA4" w:rsidP="002A3EA4">
      <w:pPr>
        <w:spacing w:line="259" w:lineRule="auto"/>
      </w:pPr>
      <w:r>
        <w:t xml:space="preserve">• Säkerställa att äldre personer deltar politiskt </w:t>
      </w:r>
      <w:r w:rsidR="005B2DF2">
        <w:t xml:space="preserve">på ett meningsfullt sätt </w:t>
      </w:r>
      <w:r>
        <w:t>samt har samma tillgång till kultur, rättvisa, sysselsättning, livslångt lärande och yrkesutbildningar, inklusive digital kompetens.</w:t>
      </w:r>
    </w:p>
    <w:p w14:paraId="628D6E24" w14:textId="09574F0B" w:rsidR="002A3EA4" w:rsidRPr="002A3EA4" w:rsidRDefault="002A3EA4" w:rsidP="002A3EA4">
      <w:pPr>
        <w:spacing w:line="259" w:lineRule="auto"/>
      </w:pPr>
      <w:r>
        <w:t>• Garantera att äldre personer har fullständig, överkomlig och lika tillgång till viktiga varor och tjänster såsom hälso- och sjukvård, livsmedel, bostäder, kollektivtrafik och banktjänster samt att det finns alternativ till digitala tjänster.</w:t>
      </w:r>
    </w:p>
    <w:p w14:paraId="085EF255" w14:textId="517D2D80" w:rsidR="002A3EA4" w:rsidRPr="002A3EA4" w:rsidRDefault="002A3EA4" w:rsidP="002A3EA4">
      <w:pPr>
        <w:spacing w:line="259" w:lineRule="auto"/>
      </w:pPr>
      <w:r>
        <w:lastRenderedPageBreak/>
        <w:t xml:space="preserve">• Uppmuntra lösningar där övergångar mellan lärande, arbete, familjeliv, arbetslöshet och pensionering kan </w:t>
      </w:r>
      <w:r w:rsidR="005B2DF2">
        <w:t>ske</w:t>
      </w:r>
      <w:r>
        <w:t xml:space="preserve"> sömlöst och i olika åldrar.</w:t>
      </w:r>
    </w:p>
    <w:p w14:paraId="7470183E" w14:textId="47B0F8D3" w:rsidR="002A3EA4" w:rsidRPr="002A3EA4" w:rsidRDefault="002A3EA4" w:rsidP="002A3EA4">
      <w:pPr>
        <w:spacing w:line="259" w:lineRule="auto"/>
      </w:pPr>
      <w:r>
        <w:t>• Främja solidaritet mellan generationerna, inklusive utbyten gällande kulturella, yrkesmässiga, tekniska kunskaper och färdigheter mellan yngre och äldre.</w:t>
      </w:r>
    </w:p>
    <w:p w14:paraId="0F2A4C0A" w14:textId="77777777" w:rsidR="002A3EA4" w:rsidRPr="00145E7D" w:rsidRDefault="002A3EA4" w:rsidP="002A3EA4">
      <w:pPr>
        <w:spacing w:line="259" w:lineRule="auto"/>
      </w:pPr>
    </w:p>
    <w:p w14:paraId="644212A1" w14:textId="711156D5" w:rsidR="002A3EA4" w:rsidRPr="002A3EA4" w:rsidRDefault="002A3EA4" w:rsidP="002A3EA4">
      <w:pPr>
        <w:spacing w:line="259" w:lineRule="auto"/>
        <w:rPr>
          <w:b/>
          <w:bCs/>
        </w:rPr>
      </w:pPr>
      <w:r>
        <w:rPr>
          <w:b/>
        </w:rPr>
        <w:t>Sida 6</w:t>
      </w:r>
    </w:p>
    <w:p w14:paraId="662F1EA9" w14:textId="64B3E416" w:rsidR="002A3EA4" w:rsidRPr="002A3EA4" w:rsidRDefault="002A3EA4" w:rsidP="002A3EA4">
      <w:pPr>
        <w:spacing w:line="259" w:lineRule="auto"/>
      </w:pPr>
      <w:r>
        <w:t>Vi uppmanar nästa EU-parlament att:</w:t>
      </w:r>
    </w:p>
    <w:p w14:paraId="0C952AA1" w14:textId="77777777" w:rsidR="002A3EA4" w:rsidRPr="002A3EA4" w:rsidRDefault="002A3EA4" w:rsidP="002A3EA4">
      <w:pPr>
        <w:spacing w:line="259" w:lineRule="auto"/>
      </w:pPr>
      <w:r>
        <w:t>3. Säkerställa självständighet och välbefinnande</w:t>
      </w:r>
    </w:p>
    <w:p w14:paraId="494EB082" w14:textId="3CBEFCAC" w:rsidR="002A3EA4" w:rsidRPr="002A3EA4" w:rsidRDefault="002A3EA4" w:rsidP="002A3EA4">
      <w:pPr>
        <w:spacing w:line="259" w:lineRule="auto"/>
      </w:pPr>
      <w:r>
        <w:t>• Stärka äldre arbetstagare så att de får hållbara och bra arbetsliv genom att undanröja hinder såsom obligatorisk pension, hantera åldersdiskriminering på arbetsmarknaden samt anpassa arbetsplatser till alla åldrar.</w:t>
      </w:r>
    </w:p>
    <w:p w14:paraId="3C186CD6" w14:textId="7D8BA87D" w:rsidR="002A3EA4" w:rsidRPr="002A3EA4" w:rsidRDefault="002A3EA4" w:rsidP="002A3EA4">
      <w:pPr>
        <w:spacing w:line="259" w:lineRule="auto"/>
      </w:pPr>
      <w:r>
        <w:t xml:space="preserve">• Tillhandahålla tillräckliga pensioner och minimiinkomstsystem för äldre, hantera det faktum att dessa minskar över tiden, ge äldre ekonomisk trygghet, ge dem möjlighet att täcka sina behov och få tillgång till adekvat hälso- och sjukvård </w:t>
      </w:r>
      <w:r w:rsidR="005B2DF2">
        <w:t>liksom</w:t>
      </w:r>
      <w:r>
        <w:t xml:space="preserve"> bostäder, bland annat genom att uppmärksamma frågor gällande gränsöverskridande verksamheter och migration inom EU.</w:t>
      </w:r>
    </w:p>
    <w:p w14:paraId="6EBE2221" w14:textId="15485F66" w:rsidR="002A3EA4" w:rsidRPr="002A3EA4" w:rsidRDefault="002A3EA4" w:rsidP="002A3EA4">
      <w:pPr>
        <w:spacing w:line="259" w:lineRule="auto"/>
      </w:pPr>
      <w:r>
        <w:t>• Skydda äldre mot alla former av missförhållanden och våld, inklusive ekonomisk exploatering, försummelse och isolering.</w:t>
      </w:r>
    </w:p>
    <w:p w14:paraId="475B6E6A" w14:textId="40F06127" w:rsidR="002A3EA4" w:rsidRPr="002A3EA4" w:rsidRDefault="002A3EA4" w:rsidP="002A3EA4">
      <w:pPr>
        <w:spacing w:line="259" w:lineRule="auto"/>
      </w:pPr>
      <w:r>
        <w:t>• Säkerställa självständighet, oberoende, deltagande och inkludering av äldre i långtidsvård samt förbättra kvaliteten och arbetsvillkoren för formella vårdgivare i långtidsvårdsverksamheter och stödja informella vårdgivare, bland annat genom lämplig utbildning.</w:t>
      </w:r>
    </w:p>
    <w:p w14:paraId="19A7B6C5" w14:textId="60CBE5CA" w:rsidR="002A3EA4" w:rsidRPr="00145E7D" w:rsidRDefault="002A3EA4" w:rsidP="002A3EA4">
      <w:pPr>
        <w:spacing w:line="259" w:lineRule="auto"/>
      </w:pPr>
    </w:p>
    <w:p w14:paraId="521B6A5F" w14:textId="471FDAF3" w:rsidR="002A3EA4" w:rsidRPr="002A3EA4" w:rsidRDefault="002A3EA4" w:rsidP="002A3EA4">
      <w:pPr>
        <w:spacing w:line="259" w:lineRule="auto"/>
        <w:rPr>
          <w:b/>
          <w:bCs/>
        </w:rPr>
      </w:pPr>
      <w:r>
        <w:rPr>
          <w:b/>
        </w:rPr>
        <w:t>Sida 7</w:t>
      </w:r>
    </w:p>
    <w:p w14:paraId="47BABB4D" w14:textId="77777777" w:rsidR="002A3EA4" w:rsidRPr="002A3EA4" w:rsidRDefault="002A3EA4" w:rsidP="002A3EA4">
      <w:pPr>
        <w:spacing w:line="259" w:lineRule="auto"/>
      </w:pPr>
      <w:r>
        <w:t>Hur?</w:t>
      </w:r>
    </w:p>
    <w:p w14:paraId="61B05B21" w14:textId="4DDD0221" w:rsidR="002A3EA4" w:rsidRPr="002A3EA4" w:rsidRDefault="002A3EA4" w:rsidP="002A3EA4">
      <w:pPr>
        <w:spacing w:line="259" w:lineRule="auto"/>
      </w:pPr>
      <w:r>
        <w:t xml:space="preserve">Genom att verka för </w:t>
      </w:r>
      <w:r w:rsidR="005B2DF2">
        <w:t>antagandet av</w:t>
      </w:r>
      <w:r>
        <w:t xml:space="preserve"> en EU-strategi för åldersjämlikhet</w:t>
      </w:r>
      <w:r>
        <w:rPr>
          <w:vertAlign w:val="superscript"/>
        </w:rPr>
        <w:t>4</w:t>
      </w:r>
      <w:r>
        <w:t xml:space="preserve"> för att därmed upprätthålla mänskliga rättigheter för alla oavsett ålder samt hantera hinder som gör det svårt för oss från att leva på ett fritt och rättvist sätt när vi blir äldre.</w:t>
      </w:r>
    </w:p>
    <w:p w14:paraId="45A4E458" w14:textId="7D40BE2E" w:rsidR="002A3EA4" w:rsidRPr="002A3EA4" w:rsidRDefault="002A3EA4" w:rsidP="002A3EA4">
      <w:pPr>
        <w:spacing w:line="259" w:lineRule="auto"/>
      </w:pPr>
      <w:r>
        <w:t>Genom att begära en god samordning mellan EU-kommissionens avdelningar vars arbete har en avgörande inverkan på åldrandepolitiken. Denna samordning ska säkerställas av Generaldirektoratet för rättsliga frågor och konsumentfrågor, vilket är ansvarig</w:t>
      </w:r>
      <w:r w:rsidR="005B2DF2">
        <w:t>t</w:t>
      </w:r>
      <w:r>
        <w:t xml:space="preserve"> för jämlikhet</w:t>
      </w:r>
      <w:r w:rsidR="00BF5C75">
        <w:t>s</w:t>
      </w:r>
      <w:r>
        <w:t>området.</w:t>
      </w:r>
    </w:p>
    <w:p w14:paraId="61D8D843" w14:textId="77777777" w:rsidR="002A3EA4" w:rsidRPr="002A3EA4" w:rsidRDefault="002A3EA4" w:rsidP="002A3EA4">
      <w:pPr>
        <w:spacing w:line="259" w:lineRule="auto"/>
      </w:pPr>
      <w:r>
        <w:t>Genom att återupprätta den gemensamma gruppen gällande åldrande och solidaritet mellan generationerna samt uppmuntra EU-parlamentets ledamöter att förespråka äldres rättigheter.</w:t>
      </w:r>
    </w:p>
    <w:p w14:paraId="6CF2EB7D" w14:textId="2F43582D" w:rsidR="002A3EA4" w:rsidRPr="002A3EA4" w:rsidRDefault="002A3EA4" w:rsidP="002A3EA4">
      <w:pPr>
        <w:spacing w:line="259" w:lineRule="auto"/>
      </w:pPr>
      <w:r>
        <w:rPr>
          <w:vertAlign w:val="superscript"/>
        </w:rPr>
        <w:t>4</w:t>
      </w:r>
      <w:r>
        <w:t xml:space="preserve"> Se vårt </w:t>
      </w:r>
      <w:r>
        <w:rPr>
          <w:u w:val="single"/>
        </w:rPr>
        <w:t>förslag</w:t>
      </w:r>
    </w:p>
    <w:p w14:paraId="2FBDE47C" w14:textId="51C8FF14" w:rsidR="002A3EA4" w:rsidRPr="002A3EA4" w:rsidRDefault="002A3EA4" w:rsidP="002A3EA4">
      <w:pPr>
        <w:spacing w:line="259" w:lineRule="auto"/>
      </w:pPr>
      <w:r>
        <w:t>Detta manifest sammanställdes av medlemmar i AGE Platform Europe.</w:t>
      </w:r>
    </w:p>
    <w:p w14:paraId="290D0799" w14:textId="77777777" w:rsidR="002A3EA4" w:rsidRPr="00145E7D" w:rsidRDefault="002A3EA4" w:rsidP="002A3EA4">
      <w:pPr>
        <w:spacing w:line="259" w:lineRule="auto"/>
      </w:pPr>
    </w:p>
    <w:p w14:paraId="3E72E891" w14:textId="267144C6" w:rsidR="002A3EA4" w:rsidRPr="002A3EA4" w:rsidRDefault="002A3EA4" w:rsidP="002A3EA4">
      <w:pPr>
        <w:spacing w:line="259" w:lineRule="auto"/>
        <w:rPr>
          <w:b/>
          <w:bCs/>
        </w:rPr>
      </w:pPr>
      <w:r>
        <w:rPr>
          <w:b/>
        </w:rPr>
        <w:t>Sida 8</w:t>
      </w:r>
    </w:p>
    <w:p w14:paraId="22F32D4F" w14:textId="5825D540" w:rsidR="002A3EA4" w:rsidRPr="002A3EA4" w:rsidRDefault="002A3EA4" w:rsidP="002A3EA4">
      <w:pPr>
        <w:spacing w:line="259" w:lineRule="auto"/>
      </w:pPr>
      <w:r>
        <w:t>Om oss</w:t>
      </w:r>
    </w:p>
    <w:p w14:paraId="661DF561" w14:textId="5950E73A" w:rsidR="002A3EA4" w:rsidRPr="002A3EA4" w:rsidRDefault="002A3EA4" w:rsidP="002A3EA4">
      <w:pPr>
        <w:spacing w:line="259" w:lineRule="auto"/>
      </w:pPr>
      <w:r>
        <w:t>AGE Platform Europe är ett europeiskt nätverk av organisationer som arbetar för äldres intressen och rättigheter. Med visionen ”Mot ETT samhälle för ALLA åldrar” förespråkar AGE ett inkluderande samhälle som fokuserar på välbefinnande, självständighet och lika deltagande i alla delar av livet. Organisationen syftar till att bekämpa ålderism, främja mänskliga rättigheter samt öka allmänhetens medvetenhet om frågor som påverkar äldre i hela EU.</w:t>
      </w:r>
    </w:p>
    <w:p w14:paraId="265B8798" w14:textId="2017E006" w:rsidR="002A3EA4" w:rsidRPr="002A3EA4" w:rsidRDefault="002A3EA4" w:rsidP="002A3EA4">
      <w:pPr>
        <w:spacing w:line="259" w:lineRule="auto"/>
      </w:pPr>
      <w:r>
        <w:t xml:space="preserve">I vår kamp mot rådande åldersstigma och ålderism förespråkar vi en mer realistisk bild av äldre. Läs vår korta handledning </w:t>
      </w:r>
      <w:r w:rsidR="005B2DF2">
        <w:t>hur man</w:t>
      </w:r>
      <w:r>
        <w:t xml:space="preserve"> undvik</w:t>
      </w:r>
      <w:r w:rsidR="005B2DF2">
        <w:t>er</w:t>
      </w:r>
      <w:r>
        <w:t xml:space="preserve"> stereotypisk kommunikation </w:t>
      </w:r>
      <w:r w:rsidR="005B2DF2">
        <w:t>när man diskuterar</w:t>
      </w:r>
      <w:r>
        <w:t xml:space="preserve"> åldrande och äldre personer.</w:t>
      </w:r>
    </w:p>
    <w:p w14:paraId="206DA7A4" w14:textId="77777777" w:rsidR="002A3EA4" w:rsidRPr="002A3EA4" w:rsidRDefault="002A3EA4" w:rsidP="002A3EA4">
      <w:pPr>
        <w:spacing w:line="259" w:lineRule="auto"/>
      </w:pPr>
      <w:r>
        <w:t>Webbplats: www.age-platform.eu</w:t>
      </w:r>
    </w:p>
    <w:p w14:paraId="29C4F4C1" w14:textId="77777777" w:rsidR="002A3EA4" w:rsidRPr="002A3EA4" w:rsidRDefault="002A3EA4" w:rsidP="002A3EA4">
      <w:pPr>
        <w:spacing w:line="259" w:lineRule="auto"/>
      </w:pPr>
      <w:r>
        <w:t>Sociala medier: Facebook| Linkedin| Twitter</w:t>
      </w:r>
    </w:p>
    <w:p w14:paraId="28871368" w14:textId="77777777" w:rsidR="002A3EA4" w:rsidRPr="00145E7D" w:rsidRDefault="002A3EA4" w:rsidP="002A3EA4">
      <w:pPr>
        <w:spacing w:line="259" w:lineRule="auto"/>
      </w:pPr>
    </w:p>
    <w:p w14:paraId="03EE501B" w14:textId="3D9C1965" w:rsidR="002A3EA4" w:rsidRPr="002A3EA4" w:rsidRDefault="002A3EA4" w:rsidP="002A3EA4">
      <w:pPr>
        <w:spacing w:line="259" w:lineRule="auto"/>
      </w:pPr>
      <w:r>
        <w:t>Kontakt</w:t>
      </w:r>
    </w:p>
    <w:p w14:paraId="61046B9A" w14:textId="0AB785FE" w:rsidR="002A3EA4" w:rsidRPr="002A3EA4" w:rsidRDefault="002A3EA4" w:rsidP="002A3EA4">
      <w:pPr>
        <w:spacing w:line="259" w:lineRule="auto"/>
      </w:pPr>
      <w:r>
        <w:t>Maciej Kucharczyk</w:t>
      </w:r>
      <w:r>
        <w:br/>
        <w:t>generalsekreterare</w:t>
      </w:r>
      <w:r>
        <w:br/>
        <w:t>maciej.kucharczyk@age-platform.euplatform.eu</w:t>
      </w:r>
    </w:p>
    <w:p w14:paraId="636621AE" w14:textId="515D7DFF" w:rsidR="002A3EA4" w:rsidRPr="002A3EA4" w:rsidRDefault="002A3EA4" w:rsidP="002A3EA4">
      <w:pPr>
        <w:spacing w:line="259" w:lineRule="auto"/>
      </w:pPr>
      <w:r>
        <w:t>Julia Wadoux</w:t>
      </w:r>
      <w:r>
        <w:br/>
        <w:t>politisk chef</w:t>
      </w:r>
      <w:r>
        <w:br/>
        <w:t>julia.wadoux@age-plattform.euplatform.eu</w:t>
      </w:r>
    </w:p>
    <w:p w14:paraId="612B0FEC" w14:textId="77777777" w:rsidR="002A3EA4" w:rsidRPr="00145E7D" w:rsidRDefault="002A3EA4" w:rsidP="002A3EA4">
      <w:pPr>
        <w:spacing w:line="259" w:lineRule="auto"/>
      </w:pPr>
    </w:p>
    <w:p w14:paraId="6026FFE4" w14:textId="61003CD8" w:rsidR="002A3EA4" w:rsidRPr="002A3EA4" w:rsidRDefault="002A3EA4" w:rsidP="002A3EA4">
      <w:pPr>
        <w:spacing w:line="259" w:lineRule="auto"/>
      </w:pPr>
      <w:r>
        <w:t>Donera</w:t>
      </w:r>
    </w:p>
    <w:p w14:paraId="5333B0BC" w14:textId="77777777" w:rsidR="002A3EA4" w:rsidRPr="002A3EA4" w:rsidRDefault="002A3EA4" w:rsidP="002A3EA4">
      <w:pPr>
        <w:spacing w:line="259" w:lineRule="auto"/>
      </w:pPr>
      <w:r>
        <w:t>Stöd åldersjämlikhet och solidaritet under hela livet</w:t>
      </w:r>
    </w:p>
    <w:p w14:paraId="010FED26" w14:textId="77777777" w:rsidR="002A3EA4" w:rsidRPr="002A3EA4" w:rsidRDefault="002A3EA4" w:rsidP="002A3EA4">
      <w:pPr>
        <w:spacing w:line="259" w:lineRule="auto"/>
      </w:pPr>
      <w:r>
        <w:t>Stärk vårt uppdrag att skapa ett samhälle där alla åldrar är välkomna</w:t>
      </w:r>
    </w:p>
    <w:p w14:paraId="27C5C746" w14:textId="695C5EF4" w:rsidR="002A3EA4" w:rsidRPr="00145E7D" w:rsidRDefault="002A3EA4" w:rsidP="002A3EA4">
      <w:pPr>
        <w:spacing w:line="259" w:lineRule="auto"/>
      </w:pPr>
    </w:p>
    <w:sectPr w:rsidR="002A3EA4" w:rsidRPr="00145E7D" w:rsidSect="00850911">
      <w:pgSz w:w="11906" w:h="16838"/>
      <w:pgMar w:top="1134" w:right="1418" w:bottom="1418" w:left="2268" w:header="1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4679C" w14:textId="77777777" w:rsidR="00850911" w:rsidRDefault="00850911" w:rsidP="00176EE9">
      <w:pPr>
        <w:spacing w:after="0" w:line="240" w:lineRule="auto"/>
      </w:pPr>
      <w:r>
        <w:separator/>
      </w:r>
    </w:p>
  </w:endnote>
  <w:endnote w:type="continuationSeparator" w:id="0">
    <w:p w14:paraId="41171576" w14:textId="77777777" w:rsidR="00850911" w:rsidRDefault="00850911" w:rsidP="0017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ppers Sans Duo Red">
    <w:panose1 w:val="00000500000000000000"/>
    <w:charset w:val="00"/>
    <w:family w:val="modern"/>
    <w:notTrueType/>
    <w:pitch w:val="variable"/>
    <w:sig w:usb0="00000003" w:usb1="00000000" w:usb2="00000000" w:usb3="00000000" w:csb0="00000001" w:csb1="00000000"/>
  </w:font>
  <w:font w:name="Pappers Sans Duo Purple">
    <w:panose1 w:val="00000500000000000000"/>
    <w:charset w:val="00"/>
    <w:family w:val="modern"/>
    <w:notTrueType/>
    <w:pitch w:val="variable"/>
    <w:sig w:usb0="00000003" w:usb1="00000000" w:usb2="00000000" w:usb3="00000000" w:csb0="00000001" w:csb1="00000000"/>
  </w:font>
  <w:font w:name="Pappers Sans Duo Green">
    <w:panose1 w:val="000005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BD3D9" w14:textId="77777777" w:rsidR="00850911" w:rsidRDefault="00850911" w:rsidP="00176EE9">
      <w:pPr>
        <w:spacing w:after="0" w:line="240" w:lineRule="auto"/>
      </w:pPr>
      <w:r>
        <w:separator/>
      </w:r>
    </w:p>
  </w:footnote>
  <w:footnote w:type="continuationSeparator" w:id="0">
    <w:p w14:paraId="2919DB05" w14:textId="77777777" w:rsidR="00850911" w:rsidRDefault="00850911" w:rsidP="00176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FA85602"/>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BDF8720A"/>
    <w:lvl w:ilvl="0">
      <w:start w:val="1"/>
      <w:numFmt w:val="bullet"/>
      <w:pStyle w:val="Punktlista"/>
      <w:lvlText w:val=""/>
      <w:lvlJc w:val="left"/>
      <w:pPr>
        <w:tabs>
          <w:tab w:val="num" w:pos="360"/>
        </w:tabs>
        <w:ind w:left="360" w:hanging="360"/>
      </w:pPr>
      <w:rPr>
        <w:rFonts w:ascii="Symbol" w:hAnsi="Symbol" w:hint="default"/>
      </w:rPr>
    </w:lvl>
  </w:abstractNum>
  <w:num w:numId="1" w16cid:durableId="1692995588">
    <w:abstractNumId w:val="0"/>
  </w:num>
  <w:num w:numId="2" w16cid:durableId="1298486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S3MDM3sLQwMjY2szRR0lEKTi0uzszPAykwrAUACo3iISwAAAA="/>
  </w:docVars>
  <w:rsids>
    <w:rsidRoot w:val="002A3EA4"/>
    <w:rsid w:val="000076E5"/>
    <w:rsid w:val="00072F7C"/>
    <w:rsid w:val="00081763"/>
    <w:rsid w:val="000B00F9"/>
    <w:rsid w:val="000E7D92"/>
    <w:rsid w:val="000F1A76"/>
    <w:rsid w:val="00123C7D"/>
    <w:rsid w:val="0013521E"/>
    <w:rsid w:val="00145E7D"/>
    <w:rsid w:val="00176EE9"/>
    <w:rsid w:val="00184F62"/>
    <w:rsid w:val="001C4553"/>
    <w:rsid w:val="001E3DEE"/>
    <w:rsid w:val="00227805"/>
    <w:rsid w:val="002673D8"/>
    <w:rsid w:val="002A3EA4"/>
    <w:rsid w:val="002B463A"/>
    <w:rsid w:val="002F0780"/>
    <w:rsid w:val="00335ABD"/>
    <w:rsid w:val="0041503F"/>
    <w:rsid w:val="004703D7"/>
    <w:rsid w:val="004C61DF"/>
    <w:rsid w:val="00573075"/>
    <w:rsid w:val="005B2DF2"/>
    <w:rsid w:val="00600431"/>
    <w:rsid w:val="00617FFA"/>
    <w:rsid w:val="00637970"/>
    <w:rsid w:val="00650474"/>
    <w:rsid w:val="00697438"/>
    <w:rsid w:val="006D0645"/>
    <w:rsid w:val="006D25B6"/>
    <w:rsid w:val="00743D4C"/>
    <w:rsid w:val="007B3FA7"/>
    <w:rsid w:val="007D2654"/>
    <w:rsid w:val="007F7EE3"/>
    <w:rsid w:val="008324F1"/>
    <w:rsid w:val="0084012E"/>
    <w:rsid w:val="00850911"/>
    <w:rsid w:val="00916E83"/>
    <w:rsid w:val="00945D2A"/>
    <w:rsid w:val="009B0E8D"/>
    <w:rsid w:val="009D0FED"/>
    <w:rsid w:val="00A07479"/>
    <w:rsid w:val="00AB39EE"/>
    <w:rsid w:val="00B2631E"/>
    <w:rsid w:val="00BF14F8"/>
    <w:rsid w:val="00BF5C75"/>
    <w:rsid w:val="00C1071E"/>
    <w:rsid w:val="00C6271B"/>
    <w:rsid w:val="00CC52E9"/>
    <w:rsid w:val="00D13494"/>
    <w:rsid w:val="00D6689E"/>
    <w:rsid w:val="00DB3E2D"/>
    <w:rsid w:val="00DE7338"/>
    <w:rsid w:val="00E07408"/>
    <w:rsid w:val="00EB243C"/>
    <w:rsid w:val="00ED4C64"/>
    <w:rsid w:val="00EE442C"/>
    <w:rsid w:val="00F17E5B"/>
    <w:rsid w:val="00FA2C95"/>
    <w:rsid w:val="00FC30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64B70"/>
  <w15:chartTrackingRefBased/>
  <w15:docId w15:val="{AE645951-2A01-425A-BDBA-D09EEA3F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1DF"/>
    <w:pPr>
      <w:spacing w:after="220" w:line="276" w:lineRule="auto"/>
    </w:pPr>
    <w:rPr>
      <w:spacing w:val="6"/>
    </w:rPr>
  </w:style>
  <w:style w:type="paragraph" w:styleId="Rubrik1">
    <w:name w:val="heading 1"/>
    <w:basedOn w:val="Normal"/>
    <w:next w:val="Normal"/>
    <w:link w:val="Rubrik1Char"/>
    <w:uiPriority w:val="9"/>
    <w:qFormat/>
    <w:rsid w:val="00081763"/>
    <w:pPr>
      <w:keepNext/>
      <w:keepLines/>
      <w:spacing w:before="240"/>
      <w:outlineLvl w:val="0"/>
    </w:pPr>
    <w:rPr>
      <w:rFonts w:asciiTheme="majorHAnsi" w:eastAsiaTheme="majorEastAsia" w:hAnsiTheme="majorHAnsi" w:cstheme="majorBidi"/>
      <w:b/>
      <w:sz w:val="48"/>
      <w:szCs w:val="32"/>
    </w:rPr>
  </w:style>
  <w:style w:type="paragraph" w:styleId="Rubrik2">
    <w:name w:val="heading 2"/>
    <w:basedOn w:val="Normal"/>
    <w:next w:val="Normal"/>
    <w:link w:val="Rubrik2Char"/>
    <w:uiPriority w:val="9"/>
    <w:unhideWhenUsed/>
    <w:qFormat/>
    <w:rsid w:val="00B2631E"/>
    <w:pPr>
      <w:keepNext/>
      <w:keepLines/>
      <w:spacing w:before="40" w:after="0"/>
      <w:outlineLvl w:val="1"/>
    </w:pPr>
    <w:rPr>
      <w:rFonts w:asciiTheme="majorHAnsi" w:eastAsiaTheme="majorEastAsia" w:hAnsiTheme="majorHAnsi" w:cstheme="majorBidi"/>
      <w:b/>
      <w:sz w:val="30"/>
      <w:szCs w:val="26"/>
    </w:rPr>
  </w:style>
  <w:style w:type="paragraph" w:styleId="Rubrik3">
    <w:name w:val="heading 3"/>
    <w:basedOn w:val="Normal"/>
    <w:next w:val="Normal"/>
    <w:link w:val="Rubrik3Char"/>
    <w:uiPriority w:val="9"/>
    <w:unhideWhenUsed/>
    <w:qFormat/>
    <w:rsid w:val="00B2631E"/>
    <w:pPr>
      <w:keepNext/>
      <w:keepLines/>
      <w:spacing w:before="40" w:after="0"/>
      <w:outlineLvl w:val="2"/>
    </w:pPr>
    <w:rPr>
      <w:rFonts w:asciiTheme="majorHAnsi" w:eastAsiaTheme="majorEastAsia" w:hAnsiTheme="majorHAnsi" w:cstheme="majorBidi"/>
      <w:b/>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Citat">
    <w:name w:val="Quote"/>
    <w:basedOn w:val="Normal"/>
    <w:next w:val="Normal"/>
    <w:link w:val="CitatChar"/>
    <w:uiPriority w:val="29"/>
    <w:unhideWhenUsed/>
    <w:rsid w:val="007B3FA7"/>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ED4C64"/>
    <w:rPr>
      <w:i/>
      <w:iCs/>
      <w:color w:val="404040" w:themeColor="text1" w:themeTint="BF"/>
    </w:rPr>
  </w:style>
  <w:style w:type="paragraph" w:styleId="Rubrik">
    <w:name w:val="Title"/>
    <w:basedOn w:val="Normal"/>
    <w:next w:val="Normal"/>
    <w:link w:val="RubrikChar"/>
    <w:uiPriority w:val="10"/>
    <w:rsid w:val="00C1071E"/>
    <w:pPr>
      <w:spacing w:after="0" w:line="240" w:lineRule="auto"/>
      <w:ind w:left="-1474"/>
      <w:contextualSpacing/>
    </w:pPr>
    <w:rPr>
      <w:rFonts w:asciiTheme="majorHAnsi" w:eastAsiaTheme="majorEastAsia" w:hAnsiTheme="majorHAnsi" w:cstheme="majorBidi"/>
      <w:spacing w:val="-10"/>
      <w:kern w:val="28"/>
      <w:sz w:val="200"/>
      <w:szCs w:val="56"/>
    </w:rPr>
  </w:style>
  <w:style w:type="character" w:customStyle="1" w:styleId="RubrikChar">
    <w:name w:val="Rubrik Char"/>
    <w:basedOn w:val="Standardstycketeckensnitt"/>
    <w:link w:val="Rubrik"/>
    <w:uiPriority w:val="10"/>
    <w:rsid w:val="00C1071E"/>
    <w:rPr>
      <w:rFonts w:asciiTheme="majorHAnsi" w:eastAsiaTheme="majorEastAsia" w:hAnsiTheme="majorHAnsi" w:cstheme="majorBidi"/>
      <w:spacing w:val="-10"/>
      <w:kern w:val="28"/>
      <w:sz w:val="200"/>
      <w:szCs w:val="56"/>
    </w:rPr>
  </w:style>
  <w:style w:type="paragraph" w:customStyle="1" w:styleId="Rubrikrd">
    <w:name w:val="Rubrik röd"/>
    <w:basedOn w:val="Rubrik"/>
    <w:next w:val="Normal"/>
    <w:uiPriority w:val="89"/>
    <w:rsid w:val="00184F62"/>
    <w:rPr>
      <w:rFonts w:ascii="Pappers Sans Duo Red" w:hAnsi="Pappers Sans Duo Red"/>
    </w:rPr>
  </w:style>
  <w:style w:type="paragraph" w:customStyle="1" w:styleId="Rubriklila">
    <w:name w:val="Rubrik lila"/>
    <w:basedOn w:val="Rubrik"/>
    <w:next w:val="Normal"/>
    <w:uiPriority w:val="89"/>
    <w:rsid w:val="00184F62"/>
    <w:rPr>
      <w:rFonts w:ascii="Pappers Sans Duo Purple" w:hAnsi="Pappers Sans Duo Purple"/>
    </w:rPr>
  </w:style>
  <w:style w:type="paragraph" w:customStyle="1" w:styleId="Rubrikgrn">
    <w:name w:val="Rubrik grön"/>
    <w:basedOn w:val="Rubrik"/>
    <w:next w:val="Normal"/>
    <w:uiPriority w:val="89"/>
    <w:rsid w:val="00184F62"/>
    <w:rPr>
      <w:rFonts w:ascii="Pappers Sans Duo Green" w:hAnsi="Pappers Sans Duo Green"/>
    </w:rPr>
  </w:style>
  <w:style w:type="paragraph" w:styleId="Ingetavstnd">
    <w:name w:val="No Spacing"/>
    <w:uiPriority w:val="1"/>
    <w:semiHidden/>
    <w:rsid w:val="00184F62"/>
    <w:pPr>
      <w:spacing w:after="0" w:line="240" w:lineRule="auto"/>
    </w:pPr>
  </w:style>
  <w:style w:type="character" w:customStyle="1" w:styleId="Rubrik1Char">
    <w:name w:val="Rubrik 1 Char"/>
    <w:basedOn w:val="Standardstycketeckensnitt"/>
    <w:link w:val="Rubrik1"/>
    <w:uiPriority w:val="9"/>
    <w:rsid w:val="00081763"/>
    <w:rPr>
      <w:rFonts w:asciiTheme="majorHAnsi" w:eastAsiaTheme="majorEastAsia" w:hAnsiTheme="majorHAnsi" w:cstheme="majorBidi"/>
      <w:b/>
      <w:spacing w:val="6"/>
      <w:sz w:val="48"/>
      <w:szCs w:val="32"/>
    </w:rPr>
  </w:style>
  <w:style w:type="character" w:customStyle="1" w:styleId="Rubrik2Char">
    <w:name w:val="Rubrik 2 Char"/>
    <w:basedOn w:val="Standardstycketeckensnitt"/>
    <w:link w:val="Rubrik2"/>
    <w:uiPriority w:val="9"/>
    <w:rsid w:val="00B2631E"/>
    <w:rPr>
      <w:rFonts w:asciiTheme="majorHAnsi" w:eastAsiaTheme="majorEastAsia" w:hAnsiTheme="majorHAnsi" w:cstheme="majorBidi"/>
      <w:b/>
      <w:sz w:val="30"/>
      <w:szCs w:val="26"/>
    </w:rPr>
  </w:style>
  <w:style w:type="character" w:customStyle="1" w:styleId="Rubrik3Char">
    <w:name w:val="Rubrik 3 Char"/>
    <w:basedOn w:val="Standardstycketeckensnitt"/>
    <w:link w:val="Rubrik3"/>
    <w:uiPriority w:val="9"/>
    <w:rsid w:val="00B2631E"/>
    <w:rPr>
      <w:rFonts w:asciiTheme="majorHAnsi" w:eastAsiaTheme="majorEastAsia" w:hAnsiTheme="majorHAnsi" w:cstheme="majorBidi"/>
      <w:b/>
      <w:sz w:val="24"/>
      <w:szCs w:val="24"/>
    </w:rPr>
  </w:style>
  <w:style w:type="paragraph" w:styleId="Underrubrik">
    <w:name w:val="Subtitle"/>
    <w:basedOn w:val="Normal"/>
    <w:next w:val="Normal"/>
    <w:link w:val="UnderrubrikChar"/>
    <w:uiPriority w:val="11"/>
    <w:qFormat/>
    <w:rsid w:val="00227805"/>
    <w:pPr>
      <w:numPr>
        <w:ilvl w:val="1"/>
      </w:numPr>
    </w:pPr>
    <w:rPr>
      <w:rFonts w:eastAsiaTheme="minorEastAsia"/>
      <w:b/>
      <w:spacing w:val="15"/>
      <w:sz w:val="24"/>
    </w:rPr>
  </w:style>
  <w:style w:type="paragraph" w:styleId="Numreradlista">
    <w:name w:val="List Number"/>
    <w:basedOn w:val="Normal"/>
    <w:uiPriority w:val="10"/>
    <w:qFormat/>
    <w:rsid w:val="00ED4C64"/>
    <w:pPr>
      <w:numPr>
        <w:numId w:val="1"/>
      </w:numPr>
      <w:contextualSpacing/>
    </w:pPr>
  </w:style>
  <w:style w:type="paragraph" w:styleId="Punktlista">
    <w:name w:val="List Bullet"/>
    <w:basedOn w:val="Normal"/>
    <w:uiPriority w:val="10"/>
    <w:qFormat/>
    <w:rsid w:val="00697438"/>
    <w:pPr>
      <w:numPr>
        <w:numId w:val="2"/>
      </w:numPr>
      <w:ind w:left="357" w:hanging="357"/>
      <w:contextualSpacing/>
    </w:pPr>
  </w:style>
  <w:style w:type="character" w:customStyle="1" w:styleId="UnderrubrikChar">
    <w:name w:val="Underrubrik Char"/>
    <w:basedOn w:val="Standardstycketeckensnitt"/>
    <w:link w:val="Underrubrik"/>
    <w:uiPriority w:val="11"/>
    <w:rsid w:val="00227805"/>
    <w:rPr>
      <w:rFonts w:eastAsiaTheme="minorEastAsia"/>
      <w:b/>
      <w:spacing w:val="15"/>
      <w:sz w:val="24"/>
    </w:rPr>
  </w:style>
  <w:style w:type="paragraph" w:styleId="Sidhuvud">
    <w:name w:val="header"/>
    <w:basedOn w:val="Normal"/>
    <w:link w:val="SidhuvudChar"/>
    <w:uiPriority w:val="99"/>
    <w:unhideWhenUsed/>
    <w:rsid w:val="006D0645"/>
    <w:pPr>
      <w:tabs>
        <w:tab w:val="center" w:pos="4536"/>
        <w:tab w:val="right" w:pos="9072"/>
      </w:tabs>
      <w:spacing w:after="0" w:line="240" w:lineRule="auto"/>
      <w:ind w:right="-680"/>
    </w:pPr>
    <w:rPr>
      <w:sz w:val="16"/>
    </w:rPr>
  </w:style>
  <w:style w:type="character" w:customStyle="1" w:styleId="SidhuvudChar">
    <w:name w:val="Sidhuvud Char"/>
    <w:basedOn w:val="Standardstycketeckensnitt"/>
    <w:link w:val="Sidhuvud"/>
    <w:uiPriority w:val="99"/>
    <w:rsid w:val="006D0645"/>
    <w:rPr>
      <w:spacing w:val="6"/>
      <w:sz w:val="16"/>
    </w:rPr>
  </w:style>
  <w:style w:type="paragraph" w:styleId="Sidfot">
    <w:name w:val="footer"/>
    <w:basedOn w:val="Normal"/>
    <w:link w:val="SidfotChar"/>
    <w:uiPriority w:val="99"/>
    <w:unhideWhenUsed/>
    <w:rsid w:val="00600431"/>
    <w:pPr>
      <w:tabs>
        <w:tab w:val="left" w:pos="0"/>
        <w:tab w:val="left" w:pos="4536"/>
        <w:tab w:val="left" w:pos="9072"/>
      </w:tabs>
      <w:spacing w:after="0" w:line="240" w:lineRule="auto"/>
      <w:ind w:left="-1474" w:right="-680"/>
    </w:pPr>
    <w:rPr>
      <w:sz w:val="18"/>
    </w:rPr>
  </w:style>
  <w:style w:type="character" w:customStyle="1" w:styleId="SidfotChar">
    <w:name w:val="Sidfot Char"/>
    <w:basedOn w:val="Standardstycketeckensnitt"/>
    <w:link w:val="Sidfot"/>
    <w:uiPriority w:val="99"/>
    <w:rsid w:val="00600431"/>
    <w:rPr>
      <w:spacing w:val="6"/>
      <w:sz w:val="18"/>
    </w:rPr>
  </w:style>
  <w:style w:type="character" w:styleId="Platshllartext">
    <w:name w:val="Placeholder Text"/>
    <w:basedOn w:val="Standardstycketeckensnitt"/>
    <w:uiPriority w:val="99"/>
    <w:semiHidden/>
    <w:rsid w:val="002B463A"/>
    <w:rPr>
      <w:color w:val="808080"/>
    </w:rPr>
  </w:style>
  <w:style w:type="character" w:styleId="Hyperlnk">
    <w:name w:val="Hyperlink"/>
    <w:basedOn w:val="Standardstycketeckensnitt"/>
    <w:uiPriority w:val="99"/>
    <w:unhideWhenUsed/>
    <w:rsid w:val="00D13494"/>
    <w:rPr>
      <w:color w:val="0563C1" w:themeColor="hyperlink"/>
      <w:u w:val="single"/>
    </w:rPr>
  </w:style>
  <w:style w:type="character" w:styleId="Olstomnmnande">
    <w:name w:val="Unresolved Mention"/>
    <w:basedOn w:val="Standardstycketeckensnitt"/>
    <w:uiPriority w:val="99"/>
    <w:semiHidden/>
    <w:unhideWhenUsed/>
    <w:rsid w:val="00D13494"/>
    <w:rPr>
      <w:color w:val="605E5C"/>
      <w:shd w:val="clear" w:color="auto" w:fill="E1DFDD"/>
    </w:rPr>
  </w:style>
  <w:style w:type="table" w:styleId="Tabellrutnt">
    <w:name w:val="Table Grid"/>
    <w:basedOn w:val="Normaltabell"/>
    <w:uiPriority w:val="39"/>
    <w:rsid w:val="00600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tabell">
    <w:name w:val="Sidfot tabell"/>
    <w:basedOn w:val="Sidfot"/>
    <w:qFormat/>
    <w:rsid w:val="00EB243C"/>
    <w:pPr>
      <w:ind w:left="0" w:right="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Pappers">
      <a:dk1>
        <a:sysClr val="windowText" lastClr="000000"/>
      </a:dk1>
      <a:lt1>
        <a:sysClr val="window" lastClr="FFFFFF"/>
      </a:lt1>
      <a:dk2>
        <a:srgbClr val="44546A"/>
      </a:dk2>
      <a:lt2>
        <a:srgbClr val="E7E6E6"/>
      </a:lt2>
      <a:accent1>
        <a:srgbClr val="D01848"/>
      </a:accent1>
      <a:accent2>
        <a:srgbClr val="00906B"/>
      </a:accent2>
      <a:accent3>
        <a:srgbClr val="6B65D1"/>
      </a:accent3>
      <a:accent4>
        <a:srgbClr val="700032"/>
      </a:accent4>
      <a:accent5>
        <a:srgbClr val="004039"/>
      </a:accent5>
      <a:accent6>
        <a:srgbClr val="241F64"/>
      </a:accent6>
      <a:hlink>
        <a:srgbClr val="0563C1"/>
      </a:hlink>
      <a:folHlink>
        <a:srgbClr val="954F72"/>
      </a:folHlink>
    </a:clrScheme>
    <a:fontScheme name="Pappers wd">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1158</Words>
  <Characters>6141</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Nilla Alsterberg</dc:creator>
  <cp:keywords/>
  <dc:description/>
  <cp:lastModifiedBy>Nilla Alsterberg</cp:lastModifiedBy>
  <cp:revision>8</cp:revision>
  <dcterms:created xsi:type="dcterms:W3CDTF">2023-12-21T08:17:00Z</dcterms:created>
  <dcterms:modified xsi:type="dcterms:W3CDTF">2024-01-19T14:10:00Z</dcterms:modified>
</cp:coreProperties>
</file>